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46" w:rsidRDefault="00585AB0">
      <w:pPr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               IZJAVA O PRISTUPAČNOSTI</w:t>
      </w:r>
    </w:p>
    <w:p w:rsidR="00B463C5" w:rsidRDefault="00B463C5">
      <w:pPr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OPĆENITO</w:t>
      </w:r>
    </w:p>
    <w:p w:rsidR="00585AB0" w:rsidRDefault="00B46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Stranica </w:t>
      </w:r>
      <w:hyperlink r:id="rId4" w:history="1">
        <w:r w:rsidRPr="004D1583">
          <w:rPr>
            <w:rStyle w:val="Hyperlink"/>
            <w:rFonts w:ascii="Times New Roman" w:hAnsi="Times New Roman" w:cs="Times New Roman"/>
            <w:sz w:val="24"/>
            <w:szCs w:val="24"/>
          </w:rPr>
          <w:t>www.muzej-grada-kastela.hr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nastoji osigurati pristupačnost svojih usluga za osobe s invaliditetom.</w:t>
      </w:r>
    </w:p>
    <w:p w:rsidR="00B463C5" w:rsidRDefault="00B46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Muzej grada Kaštela prepoznaje važnost osiguravanja digitalne pristupačnosti za sve korisnike, s posebnim naglaskom na lakšem pristupu javnim uslugama i informacijama osoba s invaliditetom, primjenjujući, u najvećoj mogućnoj mjeri, Direktivu (EU) 2016/2102 Europskog parlamenta i Vijeća od 26. listopada 2016. o pristupačnosti internetskih stranica i mobilnih aplikacija tijela javnog sektora, te je u tu svrhu financijskim planom za 2021. godinu osigurao sredstva za izradu</w:t>
      </w:r>
      <w:r w:rsidR="00F2309B">
        <w:rPr>
          <w:rFonts w:ascii="Times New Roman" w:hAnsi="Times New Roman" w:cs="Times New Roman"/>
          <w:sz w:val="24"/>
          <w:szCs w:val="24"/>
        </w:rPr>
        <w:t xml:space="preserve"> nove mrežne stranice jer konfiguracija</w:t>
      </w:r>
      <w:r>
        <w:rPr>
          <w:rFonts w:ascii="Times New Roman" w:hAnsi="Times New Roman" w:cs="Times New Roman"/>
          <w:sz w:val="24"/>
          <w:szCs w:val="24"/>
        </w:rPr>
        <w:t xml:space="preserve"> postojeće ne podržava instaliranje One </w:t>
      </w:r>
      <w:proofErr w:type="spellStart"/>
      <w:r>
        <w:rPr>
          <w:rFonts w:ascii="Times New Roman" w:hAnsi="Times New Roman" w:cs="Times New Roman"/>
          <w:sz w:val="24"/>
          <w:szCs w:val="24"/>
        </w:rPr>
        <w:t>Click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Acccessibility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plugin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-a koji omogućuje stranici </w:t>
      </w:r>
      <w:hyperlink r:id="rId5" w:history="1">
        <w:r w:rsidRPr="004D1583">
          <w:rPr>
            <w:rStyle w:val="Hyperlink"/>
            <w:rFonts w:ascii="Times New Roman" w:hAnsi="Times New Roman" w:cs="Times New Roman"/>
            <w:sz w:val="24"/>
            <w:szCs w:val="24"/>
          </w:rPr>
          <w:t>www.muzej-grada-kastela.hr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da poboljša usklađenost sa Smjernicama za osiguravanje pristupačnosti mrežnih sadržaja (WCAG 2.1).</w:t>
      </w:r>
    </w:p>
    <w:p w:rsidR="00B463C5" w:rsidRDefault="00B463C5">
      <w:pPr>
        <w:rPr>
          <w:rFonts w:ascii="Times New Roman" w:hAnsi="Times New Roman" w:cs="Times New Roman"/>
          <w:sz w:val="24"/>
          <w:szCs w:val="24"/>
        </w:rPr>
      </w:pPr>
    </w:p>
    <w:p w:rsidR="00B463C5" w:rsidRDefault="00B463C5">
      <w:pPr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IZJAVA O PRISTUPAČNOSTI</w:t>
      </w:r>
    </w:p>
    <w:p w:rsidR="00B463C5" w:rsidRDefault="00195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Kao ustanova u kulturi, Muzej grada Kaštela nastoji</w:t>
      </w:r>
      <w:r w:rsidR="00EF2D61">
        <w:rPr>
          <w:rFonts w:ascii="Times New Roman" w:hAnsi="Times New Roman" w:cs="Times New Roman"/>
          <w:sz w:val="24"/>
          <w:szCs w:val="24"/>
        </w:rPr>
        <w:t xml:space="preserve"> svoje mrežne stranice učiniti pristupačnim u skladu sa Zakonom o pristupačnosti mrežnih stranica i programskih rješenja za pokretne uređaje tijela javnog sektora Republike Hrvatske (NN 17/19), od 23. rujna 2019., kojim se u nacionalno zakonodavstvo preuzima Direktiva (EU) 2016/2102 Europskog parlamenta i Vijeća o pristupačnosti internetskih stranica i mobilnih aplikacija tijela javnog sektora.</w:t>
      </w:r>
    </w:p>
    <w:p w:rsidR="00EF2D61" w:rsidRDefault="00EF2D61">
      <w:pPr>
        <w:rPr>
          <w:rFonts w:ascii="Times New Roman" w:hAnsi="Times New Roman" w:cs="Times New Roman"/>
          <w:sz w:val="24"/>
          <w:szCs w:val="24"/>
        </w:rPr>
      </w:pPr>
    </w:p>
    <w:p w:rsidR="00EF2D61" w:rsidRDefault="00EF2D61">
      <w:pPr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PRIPREMA IZJAVE O PRISTUPAČNOSTI</w:t>
      </w:r>
    </w:p>
    <w:p w:rsidR="00EF2D61" w:rsidRDefault="00EF2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izjava pripremljena je dana, 1. rujna 2020. godine sukladno Predlošku izjave o pristupačnosti koji je u skladu s Direktivom (EU) 2016/2102 Europskog parlamenta i Vijeća o pristupačnosti internetskih stranica i mobilnih aplikacija tijela javnog sekt</w:t>
      </w:r>
      <w:r w:rsidR="00F2309B">
        <w:rPr>
          <w:rFonts w:ascii="Times New Roman" w:hAnsi="Times New Roman" w:cs="Times New Roman"/>
          <w:sz w:val="24"/>
          <w:szCs w:val="24"/>
        </w:rPr>
        <w:t>ora, a utvrđ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en je Provedbenom odlukom komisije EU 2018/1523 od 11. listopada 2018. godine.</w:t>
      </w:r>
    </w:p>
    <w:p w:rsidR="00EF2D61" w:rsidRDefault="00EF2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pripremu ove izjave korištena je metoda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samoprocjene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 metode testiranja pristupačnosti WAVE Web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Accessibility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Tool.</w:t>
      </w:r>
    </w:p>
    <w:p w:rsidR="00EF2D61" w:rsidRDefault="00EF2D61">
      <w:pPr>
        <w:rPr>
          <w:rFonts w:ascii="Times New Roman" w:hAnsi="Times New Roman" w:cs="Times New Roman"/>
          <w:sz w:val="24"/>
          <w:szCs w:val="24"/>
        </w:rPr>
      </w:pPr>
    </w:p>
    <w:p w:rsidR="00EF2D61" w:rsidRDefault="00EF2D61">
      <w:pPr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POVRATNE INFORMACIJE I PODACI ZA KONTAKT</w:t>
      </w:r>
    </w:p>
    <w:p w:rsidR="00EF2D61" w:rsidRDefault="00EF2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 upite vezane uz pristupačnost mrežne stranice Muzeja grada Kaštela korisnici mogu uputiti:</w:t>
      </w:r>
    </w:p>
    <w:p w:rsidR="00EF2D61" w:rsidRDefault="00EF2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Elektroničkom poštom:  </w:t>
      </w:r>
      <w:hyperlink r:id="rId6" w:history="1">
        <w:r w:rsidRPr="004D1583">
          <w:rPr>
            <w:rStyle w:val="Hyperlink"/>
            <w:rFonts w:ascii="Times New Roman" w:hAnsi="Times New Roman" w:cs="Times New Roman"/>
            <w:sz w:val="24"/>
            <w:szCs w:val="24"/>
          </w:rPr>
          <w:t>muzej-grada-kastela@st.t-com.hr</w:t>
        </w:r>
      </w:hyperlink>
    </w:p>
    <w:p w:rsidR="00EF2D61" w:rsidRDefault="00EF2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Telefonom: 021/260-246</w:t>
      </w:r>
    </w:p>
    <w:p w:rsidR="00EF2D61" w:rsidRDefault="00EF2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Poštom: Muzej grada Kaštela, </w:t>
      </w:r>
      <w:proofErr w:type="spellStart"/>
      <w:r>
        <w:rPr>
          <w:rFonts w:ascii="Times New Roman" w:hAnsi="Times New Roman" w:cs="Times New Roman"/>
          <w:sz w:val="24"/>
          <w:szCs w:val="24"/>
        </w:rPr>
        <w:t>Lušiško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5, 21215 Kaštel Lukšić, sa naznakom „Pristup informacijama“.</w:t>
      </w:r>
    </w:p>
    <w:p w:rsidR="00EF2D61" w:rsidRPr="00EF2D61" w:rsidRDefault="00EF2D61">
      <w:pPr>
        <w:rPr>
          <w:rFonts w:ascii="Times New Roman" w:hAnsi="Times New Roman" w:cs="Times New Roman"/>
          <w:sz w:val="24"/>
          <w:szCs w:val="24"/>
        </w:rPr>
      </w:pPr>
    </w:p>
    <w:sectPr w:rsidR="00EF2D61" w:rsidRPr="00EF2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B0"/>
    <w:rsid w:val="001951AA"/>
    <w:rsid w:val="00585AB0"/>
    <w:rsid w:val="00B463C5"/>
    <w:rsid w:val="00CA4346"/>
    <w:rsid w:val="00EF2D61"/>
    <w:rsid w:val="00F2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E8E68-BD82-4770-80A1-D34FA7FB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63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zej-grada-kastela@st.t-com.hr" TargetMode="External"/><Relationship Id="rId5" Type="http://schemas.openxmlformats.org/officeDocument/2006/relationships/hyperlink" Target="http://www.muzej-grada-kastela.hr" TargetMode="External"/><Relationship Id="rId4" Type="http://schemas.openxmlformats.org/officeDocument/2006/relationships/hyperlink" Target="http://www.muzej-grada-kastel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4</cp:revision>
  <dcterms:created xsi:type="dcterms:W3CDTF">2021-01-20T11:41:00Z</dcterms:created>
  <dcterms:modified xsi:type="dcterms:W3CDTF">2021-01-20T13:11:00Z</dcterms:modified>
</cp:coreProperties>
</file>